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1022B" w14:textId="261C0749" w:rsidR="00CD1CDD" w:rsidRPr="00CD1CDD" w:rsidRDefault="00C27B20" w:rsidP="00CD1CDD">
      <w:pPr>
        <w:spacing w:after="120" w:line="360" w:lineRule="auto"/>
        <w:ind w:left="450" w:right="1497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Новый пружинный кольцевой каток FW 580 от AMAZONE для навесных орудий</w:t>
      </w:r>
    </w:p>
    <w:p w14:paraId="511D4A9A" w14:textId="77777777" w:rsidR="004A4E71" w:rsidRDefault="004A4E71" w:rsidP="00CD1CDD">
      <w:pPr>
        <w:spacing w:after="120" w:line="360" w:lineRule="auto"/>
        <w:ind w:left="450" w:right="1497"/>
        <w:rPr>
          <w:rFonts w:ascii="Arial" w:eastAsia="Arial" w:hAnsi="Arial" w:cs="Arial"/>
        </w:rPr>
      </w:pPr>
    </w:p>
    <w:p w14:paraId="0694BA2F" w14:textId="536C2E96" w:rsidR="00CD1CDD" w:rsidRDefault="00676029" w:rsidP="00E82942">
      <w:pPr>
        <w:spacing w:line="360" w:lineRule="auto"/>
        <w:ind w:left="450" w:right="1497"/>
        <w:rPr>
          <w:rFonts w:ascii="Arial" w:eastAsia="Arial" w:hAnsi="Arial" w:cs="Arial"/>
        </w:rPr>
      </w:pPr>
      <w:r>
        <w:rPr>
          <w:rFonts w:ascii="Arial" w:hAnsi="Arial"/>
        </w:rPr>
        <w:t>AMAZONE представляет новый пружинный кольцевой каток FW 580 для навесных культиваторов Cenio и Cenius, а также навесных компактных дисковых борон Catros. Благодаря открытой конструкции с расстоянием между стойками 200 мм и узкому сердечнику каток диаметром 580 мм обладает широким спектром применения. Так, он убеждает своей надежностью как на песчаных, так и на глинистых почвах.</w:t>
      </w:r>
    </w:p>
    <w:p w14:paraId="2AE10546" w14:textId="77777777" w:rsidR="00676029" w:rsidRPr="00484FFA" w:rsidRDefault="00676029" w:rsidP="00CD1CDD">
      <w:pPr>
        <w:spacing w:line="360" w:lineRule="auto"/>
        <w:ind w:left="450" w:right="1497"/>
        <w:rPr>
          <w:rFonts w:ascii="Arial" w:eastAsia="Arial" w:hAnsi="Arial" w:cs="Arial"/>
        </w:rPr>
      </w:pPr>
    </w:p>
    <w:p w14:paraId="12B760BD" w14:textId="6408EFE5" w:rsidR="00CD1CDD" w:rsidRDefault="00CD1CDD" w:rsidP="00D71F78">
      <w:pPr>
        <w:spacing w:line="360" w:lineRule="auto"/>
        <w:ind w:left="450" w:right="1497"/>
        <w:rPr>
          <w:rFonts w:ascii="Arial" w:eastAsia="Arial" w:hAnsi="Arial" w:cs="Arial"/>
        </w:rPr>
      </w:pPr>
      <w:r>
        <w:rPr>
          <w:rFonts w:ascii="Arial" w:hAnsi="Arial"/>
        </w:rPr>
        <w:t>Каток FW 580 создает за счет постоянного подрессоривания колец большое количество мелкозема и в то же время обеспечивает глубокое обратное уплотнение, а также формирование рыхлой поверхности почвы. Эти свойства делают его идеальным для прицельной предпосевной подготовки. Кроме того, закрытые кольца уменьшают перемещение земли и семян сорняков. Это ведет к улучшению гигиены поля, особенно при обработке полей с различной поверхностью.</w:t>
      </w:r>
    </w:p>
    <w:p w14:paraId="2F188543" w14:textId="77777777" w:rsidR="005A0A28" w:rsidRDefault="005A0A28" w:rsidP="00CD1CDD">
      <w:pPr>
        <w:spacing w:line="360" w:lineRule="auto"/>
        <w:ind w:left="450" w:right="1497"/>
        <w:rPr>
          <w:rFonts w:ascii="Arial" w:eastAsia="Arial" w:hAnsi="Arial" w:cs="Arial"/>
        </w:rPr>
      </w:pPr>
    </w:p>
    <w:p w14:paraId="06B59649" w14:textId="157F8DAD" w:rsidR="00AE3A72" w:rsidRDefault="00247E0C" w:rsidP="00CD1CDD">
      <w:pPr>
        <w:spacing w:line="360" w:lineRule="auto"/>
        <w:ind w:left="450" w:right="1497"/>
        <w:rPr>
          <w:rFonts w:ascii="Arial" w:eastAsia="Arial" w:hAnsi="Arial" w:cs="Arial"/>
        </w:rPr>
      </w:pPr>
      <w:r>
        <w:rPr>
          <w:rFonts w:ascii="Arial" w:hAnsi="Arial"/>
        </w:rPr>
        <w:t xml:space="preserve">Большим преимуществом является хороший эффект очистки, создаваемый подрессоренными кольцами. Это гарантирует надежную работу даже на влажных и липких почвах. Благодаря небольшому диаметру трубы катка 140 мм достигается высокая пропускная способность на легких песчаных почвах. Расположение колец обеспечивает при этом мощный собственный привод. </w:t>
      </w:r>
    </w:p>
    <w:p w14:paraId="323811BA" w14:textId="77777777" w:rsidR="00AE3A72" w:rsidRDefault="00AE3A72" w:rsidP="00CD1CDD">
      <w:pPr>
        <w:spacing w:line="360" w:lineRule="auto"/>
        <w:ind w:left="450" w:right="1497"/>
        <w:rPr>
          <w:rFonts w:ascii="Arial" w:eastAsia="Arial" w:hAnsi="Arial" w:cs="Arial"/>
        </w:rPr>
      </w:pPr>
    </w:p>
    <w:p w14:paraId="43D73CF7" w14:textId="6BA4C0E7" w:rsidR="00CD1CDD" w:rsidRPr="00AB5888" w:rsidRDefault="00AB5888" w:rsidP="00AB5888">
      <w:pPr>
        <w:spacing w:line="360" w:lineRule="auto"/>
        <w:ind w:left="450" w:right="1497"/>
        <w:rPr>
          <w:rFonts w:ascii="Arial" w:eastAsia="Arial" w:hAnsi="Arial" w:cs="Arial"/>
        </w:rPr>
      </w:pPr>
      <w:r>
        <w:rPr>
          <w:rFonts w:ascii="Arial" w:hAnsi="Arial"/>
        </w:rPr>
        <w:t>Опциональная система пружинных чистиков предлагает дополнительную функциональность и эффективно предотвращает залипание катка даже при самых сложных почвенных условиях. Система штригелей обеспечивает мелкое крошение семенного ложа и прецизионную укладку посевного материала. Обе системы способствуют дополнительному выравниванию даже на очень легких почвах.</w:t>
      </w:r>
    </w:p>
    <w:p w14:paraId="334AA227" w14:textId="77777777" w:rsidR="00CD1CDD" w:rsidRPr="00484FFA" w:rsidRDefault="00CD1CDD" w:rsidP="00CD1CDD">
      <w:pPr>
        <w:spacing w:line="360" w:lineRule="auto"/>
        <w:ind w:left="450" w:right="1497"/>
        <w:rPr>
          <w:rFonts w:ascii="Arial" w:eastAsia="Arial" w:hAnsi="Arial" w:cs="Arial"/>
        </w:rPr>
      </w:pPr>
    </w:p>
    <w:p w14:paraId="513B8483" w14:textId="5D4D068A" w:rsidR="00CD1CDD" w:rsidRPr="00AE3A72" w:rsidRDefault="00AE3A72" w:rsidP="00AE3A72">
      <w:pPr>
        <w:spacing w:line="360" w:lineRule="auto"/>
        <w:ind w:left="450" w:right="1497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 xml:space="preserve">Вследствие низкой собственной массы пружинный кольцевой каток может легко приподниматься маленькими тракторами как на разворотной полосе, так и при движении по общественным дорогам. </w:t>
      </w:r>
    </w:p>
    <w:p w14:paraId="73578754" w14:textId="77777777" w:rsidR="00CD1CDD" w:rsidRPr="0098093B" w:rsidRDefault="00CD1CDD" w:rsidP="00CD1CDD">
      <w:pPr>
        <w:spacing w:line="360" w:lineRule="auto"/>
        <w:ind w:left="450" w:right="1497"/>
        <w:rPr>
          <w:rFonts w:ascii="Arial" w:eastAsia="Arial" w:hAnsi="Arial" w:cs="Arial"/>
        </w:rPr>
      </w:pPr>
    </w:p>
    <w:p w14:paraId="26FD73C7" w14:textId="77777777" w:rsidR="00E116D4" w:rsidRPr="0098093B" w:rsidRDefault="00E116D4" w:rsidP="00CD1CDD">
      <w:pPr>
        <w:spacing w:line="360" w:lineRule="auto"/>
        <w:ind w:left="450" w:right="1497"/>
        <w:rPr>
          <w:rFonts w:ascii="Arial" w:eastAsia="Arial" w:hAnsi="Arial" w:cs="Arial"/>
        </w:rPr>
      </w:pPr>
    </w:p>
    <w:p w14:paraId="7FEF9760" w14:textId="79BCDF59" w:rsidR="00CD1CDD" w:rsidRDefault="00D629AB" w:rsidP="00CD1CDD">
      <w:pPr>
        <w:spacing w:line="360" w:lineRule="auto"/>
        <w:ind w:left="450" w:right="1497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Обзор преимуществ:</w:t>
      </w:r>
    </w:p>
    <w:p w14:paraId="43FFE788" w14:textId="77777777" w:rsidR="00D629AB" w:rsidRPr="00484FFA" w:rsidRDefault="00D629AB" w:rsidP="00CD1CDD">
      <w:pPr>
        <w:spacing w:line="360" w:lineRule="auto"/>
        <w:ind w:left="450" w:right="1497"/>
        <w:rPr>
          <w:rFonts w:ascii="Arial" w:eastAsia="Arial" w:hAnsi="Arial" w:cs="Arial"/>
          <w:b/>
          <w:bCs/>
        </w:rPr>
      </w:pPr>
    </w:p>
    <w:p w14:paraId="258F3370" w14:textId="77777777" w:rsidR="00CD1CDD" w:rsidRPr="00484FFA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 xml:space="preserve">Хорошие свойства раскатки колец благодаря диаметру 580 мм </w:t>
      </w:r>
    </w:p>
    <w:p w14:paraId="01B52961" w14:textId="77777777" w:rsidR="00CD1CDD" w:rsidRPr="00484FFA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>Высокая несущая способность за счет устойчивых подрессоренных колец</w:t>
      </w:r>
    </w:p>
    <w:p w14:paraId="1E0131FA" w14:textId="517EC7B2" w:rsidR="00CD1CDD" w:rsidRPr="00484FFA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>Подходит для переменных почв – от песчаных до глинистых</w:t>
      </w:r>
    </w:p>
    <w:p w14:paraId="2EE6FF18" w14:textId="77777777" w:rsidR="00CD1CDD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>Глубокое обратное уплотнение и рыхлая поверхность почвы</w:t>
      </w:r>
    </w:p>
    <w:p w14:paraId="6ED4F9D5" w14:textId="5DAF7EED" w:rsidR="00CD1CDD" w:rsidRPr="0099188E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>Очень хороший эффект очистки и крошения за счет подрессоренных колец</w:t>
      </w:r>
    </w:p>
    <w:p w14:paraId="7B815078" w14:textId="0AA11717" w:rsidR="00CD1CDD" w:rsidRPr="00484FFA" w:rsidRDefault="00CD1CDD" w:rsidP="00AE3A72">
      <w:pPr>
        <w:numPr>
          <w:ilvl w:val="0"/>
          <w:numId w:val="7"/>
        </w:numPr>
        <w:spacing w:line="360" w:lineRule="auto"/>
        <w:ind w:left="900" w:right="57"/>
        <w:rPr>
          <w:rFonts w:ascii="Arial" w:eastAsia="Arial" w:hAnsi="Arial" w:cs="Arial"/>
        </w:rPr>
      </w:pPr>
      <w:r>
        <w:rPr>
          <w:rFonts w:ascii="Arial" w:hAnsi="Arial"/>
        </w:rPr>
        <w:t>Дополнительное крошение и выравнивание с опциональной системой пружинных чистиков и системой штригелей</w:t>
      </w:r>
    </w:p>
    <w:p w14:paraId="2AF9019C" w14:textId="77777777" w:rsidR="00CD1CDD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>Низкая масса для легкого поднятия на разворотной полосе</w:t>
      </w:r>
    </w:p>
    <w:p w14:paraId="2DBF7472" w14:textId="77777777" w:rsidR="00CD1CDD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>Недорогой и надежный</w:t>
      </w:r>
    </w:p>
    <w:p w14:paraId="6BC3D840" w14:textId="7516CBC8" w:rsidR="007639FE" w:rsidRDefault="007639FE" w:rsidP="00CD1CDD">
      <w:pPr>
        <w:spacing w:after="120" w:line="360" w:lineRule="auto"/>
        <w:ind w:left="450" w:right="1497"/>
        <w:rPr>
          <w:rFonts w:ascii="Arial" w:hAnsi="Arial" w:cs="Arial"/>
          <w:bCs/>
        </w:rPr>
      </w:pPr>
    </w:p>
    <w:p w14:paraId="7509681C" w14:textId="77777777" w:rsidR="00D629AB" w:rsidRDefault="00D629AB" w:rsidP="00CD1CDD">
      <w:pPr>
        <w:spacing w:after="120" w:line="360" w:lineRule="auto"/>
        <w:ind w:left="450" w:right="1497"/>
        <w:rPr>
          <w:rFonts w:ascii="Arial" w:hAnsi="Arial" w:cs="Arial"/>
          <w:bCs/>
        </w:rPr>
      </w:pPr>
    </w:p>
    <w:p w14:paraId="5FF498BF" w14:textId="77777777" w:rsidR="00D629AB" w:rsidRDefault="00D629AB" w:rsidP="00CD1CDD">
      <w:pPr>
        <w:spacing w:after="120" w:line="360" w:lineRule="auto"/>
        <w:ind w:left="450" w:right="1497"/>
        <w:rPr>
          <w:rFonts w:ascii="Arial" w:hAnsi="Arial" w:cs="Arial"/>
          <w:bCs/>
        </w:rPr>
      </w:pPr>
    </w:p>
    <w:p w14:paraId="486B15EF" w14:textId="4C553455" w:rsidR="00CD1CDD" w:rsidRDefault="00AB5888" w:rsidP="0098093B">
      <w:pPr>
        <w:spacing w:after="120" w:line="360" w:lineRule="auto"/>
        <w:ind w:left="450" w:right="1497"/>
      </w:pPr>
      <w:r>
        <w:rPr>
          <w:noProof/>
        </w:rPr>
        <w:lastRenderedPageBreak/>
        <w:drawing>
          <wp:inline distT="0" distB="0" distL="0" distR="0" wp14:anchorId="6B5057AB" wp14:editId="3A8F5F1D">
            <wp:extent cx="6398614" cy="3228109"/>
            <wp:effectExtent l="0" t="0" r="0" b="0"/>
            <wp:docPr id="46241267" name="Grafik 2" descr="Ein Bild, das Autoteil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41267" name="Grafik 2" descr="Ein Bild, das Autoteile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046" b="15279"/>
                    <a:stretch/>
                  </pic:blipFill>
                  <pic:spPr bwMode="auto">
                    <a:xfrm>
                      <a:off x="0" y="0"/>
                      <a:ext cx="6400800" cy="3229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8093B">
        <w:rPr>
          <w:noProof/>
        </w:rPr>
        <w:drawing>
          <wp:inline distT="0" distB="0" distL="0" distR="0" wp14:anchorId="7B96F049" wp14:editId="5E21A8CA">
            <wp:extent cx="5943600" cy="4448620"/>
            <wp:effectExtent l="0" t="0" r="0" b="9525"/>
            <wp:docPr id="1387996784" name="Grafik 1" descr="Ein Bild, das draußen, Landwirtschaftstechnik, Gelände, Rad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996784" name="Grafik 1" descr="Ein Bild, das draußen, Landwirtschaftstechnik, Gelände, Rad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4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1CDD">
        <w:t xml:space="preserve"> </w:t>
      </w:r>
    </w:p>
    <w:p w14:paraId="0EB29950" w14:textId="52AACA7D" w:rsidR="004A4E71" w:rsidRDefault="00605D91" w:rsidP="00E116D4">
      <w:pPr>
        <w:spacing w:line="360" w:lineRule="auto"/>
        <w:ind w:left="450" w:right="1497"/>
        <w:rPr>
          <w:rFonts w:ascii="Arial" w:hAnsi="Arial" w:cs="Arial"/>
          <w:bCs/>
        </w:rPr>
      </w:pPr>
      <w:r>
        <w:rPr>
          <w:rFonts w:ascii="Arial" w:hAnsi="Arial"/>
          <w:sz w:val="22"/>
        </w:rPr>
        <w:t>Пружинный кольцевой каток FW 580 предлагает надежное решение с высокой степенью эксплуатационной безопасности и гибкости.</w:t>
      </w:r>
      <w:r w:rsidR="004A4E71">
        <w:br w:type="page"/>
      </w:r>
    </w:p>
    <w:p w14:paraId="74B04B61" w14:textId="77777777" w:rsidR="00A42ED2" w:rsidRPr="00E116D4" w:rsidRDefault="00A42ED2" w:rsidP="00E116D4">
      <w:pPr>
        <w:tabs>
          <w:tab w:val="left" w:pos="3550"/>
        </w:tabs>
        <w:spacing w:line="360" w:lineRule="auto"/>
        <w:ind w:left="567" w:right="1128"/>
        <w:rPr>
          <w:rFonts w:ascii="Arial" w:hAnsi="Arial"/>
          <w:color w:val="808080" w:themeColor="background1" w:themeShade="80"/>
          <w:sz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Следует уточнить допустимую нагрузку на ось и общий вес трактора. Не все возможности комбинирования можно реализовать с тракторами любых производителей.</w:t>
      </w:r>
    </w:p>
    <w:p w14:paraId="2A48C6B8" w14:textId="77777777" w:rsidR="00A42ED2" w:rsidRPr="00E116D4" w:rsidRDefault="00A42ED2" w:rsidP="00E116D4">
      <w:pPr>
        <w:tabs>
          <w:tab w:val="left" w:pos="3550"/>
        </w:tabs>
        <w:spacing w:line="360" w:lineRule="auto"/>
        <w:ind w:left="567" w:right="1128"/>
        <w:rPr>
          <w:rFonts w:ascii="Arial" w:hAnsi="Arial"/>
          <w:color w:val="808080" w:themeColor="background1" w:themeShade="80"/>
          <w:sz w:val="20"/>
        </w:rPr>
      </w:pPr>
    </w:p>
    <w:p w14:paraId="44FC4BB2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1DF0D71D" w14:textId="4206611E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человек. Продуктовая линейка включает почвообрабатывающие орудия, сеялки, распределители удобрений, орудия для защиты растений и пропашную технику.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hyperlink r:id="rId10" w:history="1">
        <w:r w:rsidR="00E116D4" w:rsidRPr="009733A2">
          <w:rPr>
            <w:rStyle w:val="Hyperlink"/>
            <w:rFonts w:ascii="Arial" w:hAnsi="Arial"/>
            <w:sz w:val="20"/>
          </w:rPr>
          <w:t>www.amazone.</w:t>
        </w:r>
        <w:r w:rsidR="00E116D4" w:rsidRPr="009733A2">
          <w:rPr>
            <w:rStyle w:val="Hyperlink"/>
            <w:rFonts w:ascii="Arial" w:hAnsi="Arial"/>
            <w:sz w:val="20"/>
            <w:lang w:val="de-DE"/>
          </w:rPr>
          <w:t>net/ru</w:t>
        </w:r>
      </w:hyperlink>
    </w:p>
    <w:p w14:paraId="3B793925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34921077" wp14:editId="628E7EC5">
            <wp:extent cx="241300" cy="241300"/>
            <wp:effectExtent l="0" t="0" r="6350" b="6350"/>
            <wp:docPr id="13" name="Grafik 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FA227BB" wp14:editId="5ADAF471">
            <wp:extent cx="241300" cy="241300"/>
            <wp:effectExtent l="0" t="0" r="6350" b="6350"/>
            <wp:docPr id="12" name="Grafik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CE08625" wp14:editId="6C86ECEA">
            <wp:extent cx="241300" cy="241300"/>
            <wp:effectExtent l="0" t="0" r="6350" b="6350"/>
            <wp:docPr id="11" name="Grafik 1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F3BC50C" wp14:editId="0303108A">
            <wp:extent cx="241300" cy="241300"/>
            <wp:effectExtent l="0" t="0" r="6350" b="6350"/>
            <wp:docPr id="10" name="Grafik 1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79E33EF" wp14:editId="7B3B1B55">
            <wp:extent cx="241300" cy="241300"/>
            <wp:effectExtent l="0" t="0" r="6350" b="6350"/>
            <wp:docPr id="7" name="Grafik 7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AB5888">
      <w:headerReference w:type="default" r:id="rId26"/>
      <w:footerReference w:type="default" r:id="rId27"/>
      <w:pgSz w:w="11901" w:h="16840" w:code="9"/>
      <w:pgMar w:top="1710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26778" w14:textId="77777777" w:rsidR="00CD1CDD" w:rsidRDefault="00CD1CDD">
      <w:r>
        <w:separator/>
      </w:r>
    </w:p>
  </w:endnote>
  <w:endnote w:type="continuationSeparator" w:id="0">
    <w:p w14:paraId="5D041022" w14:textId="77777777" w:rsidR="00CD1CDD" w:rsidRDefault="00CD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67824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99BBD42" wp14:editId="46B86B9C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C0C76DD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9BBD42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5C0C76DD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C052953" wp14:editId="5D0F0CF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9C42C6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257192A9" wp14:editId="11142DF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64D626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4E335A81" wp14:editId="2323EC8B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FE5E205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411CC9AF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www.amazone.net/ru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335A81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FE5E205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411CC9AF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www.amazone.net/ru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A424E" w14:textId="77777777" w:rsidR="00CD1CDD" w:rsidRDefault="00CD1CDD">
      <w:r>
        <w:separator/>
      </w:r>
    </w:p>
  </w:footnote>
  <w:footnote w:type="continuationSeparator" w:id="0">
    <w:p w14:paraId="327324AB" w14:textId="77777777" w:rsidR="00CD1CDD" w:rsidRDefault="00CD1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877C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636417C" wp14:editId="2A7B0D9C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43656A1" w14:textId="22D04D42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Пресс-релиз </w:t>
                          </w:r>
                          <w:r w:rsidR="00E116D4" w:rsidRPr="00E116D4">
                            <w:rPr>
                              <w:rFonts w:ascii="Arial" w:hAnsi="Arial" w:hint="eastAsia"/>
                              <w:color w:val="FFFFFF" w:themeColor="background1"/>
                              <w:sz w:val="28"/>
                            </w:rPr>
                            <w:t>Май</w:t>
                          </w:r>
                          <w:r w:rsidR="00E116D4" w:rsidRPr="00E116D4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2025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636417C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343656A1" w14:textId="22D04D42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Пресс-релиз </w:t>
                    </w:r>
                    <w:r w:rsidR="00E116D4" w:rsidRPr="00E116D4">
                      <w:rPr>
                        <w:rFonts w:ascii="Arial" w:hAnsi="Arial" w:hint="eastAsia"/>
                        <w:color w:val="FFFFFF" w:themeColor="background1"/>
                        <w:sz w:val="28"/>
                      </w:rPr>
                      <w:t>Май</w:t>
                    </w:r>
                    <w:r w:rsidR="00E116D4" w:rsidRPr="00E116D4"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2025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DC5F229" wp14:editId="3DE7FC9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FEFD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07D203B3" wp14:editId="1EE4B183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CFB9FE4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67AAD01" wp14:editId="6B4BE4F7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AE2BF27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7AAD01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3AE2BF27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B028E"/>
    <w:multiLevelType w:val="multilevel"/>
    <w:tmpl w:val="5BBC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  <w:num w:numId="7" w16cid:durableId="6456679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CDD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02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1025"/>
    <w:rsid w:val="000E3570"/>
    <w:rsid w:val="000E45C0"/>
    <w:rsid w:val="000E6707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59A0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0C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4B76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07FB4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002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45E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A28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05D91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4389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029"/>
    <w:rsid w:val="006767D7"/>
    <w:rsid w:val="00677AC9"/>
    <w:rsid w:val="006803B9"/>
    <w:rsid w:val="00681310"/>
    <w:rsid w:val="00682DA3"/>
    <w:rsid w:val="00683B17"/>
    <w:rsid w:val="0069077C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26C1A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62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093B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5B66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B5888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3A72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0FA8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0AF3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27B20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1CDD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10E5"/>
    <w:rsid w:val="00D629AB"/>
    <w:rsid w:val="00D62B7C"/>
    <w:rsid w:val="00D62FE8"/>
    <w:rsid w:val="00D63365"/>
    <w:rsid w:val="00D667C2"/>
    <w:rsid w:val="00D706D6"/>
    <w:rsid w:val="00D71C9B"/>
    <w:rsid w:val="00D71F78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9FF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16D4"/>
    <w:rsid w:val="00E11795"/>
    <w:rsid w:val="00E12CE4"/>
    <w:rsid w:val="00E12DCB"/>
    <w:rsid w:val="00E14A21"/>
    <w:rsid w:val="00E210CD"/>
    <w:rsid w:val="00E2251E"/>
    <w:rsid w:val="00E236C2"/>
    <w:rsid w:val="00E24724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942"/>
    <w:rsid w:val="00E82B25"/>
    <w:rsid w:val="00E869C9"/>
    <w:rsid w:val="00E9098C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27763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7AC2E956"/>
  <w15:docId w15:val="{22807794-6FA0-4E44-9A0C-7B30F04C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E11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5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net/ru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4</Pages>
  <Words>436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3556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Информация для прессы</dc:title>
  <dc:subject/>
  <dc:creator>Berelsmann Nadine</dc:creator>
  <cp:keywords/>
  <dc:description/>
  <cp:lastModifiedBy>Berelsmann Nadine</cp:lastModifiedBy>
  <cp:revision>7</cp:revision>
  <cp:lastPrinted>2010-02-24T09:10:00Z</cp:lastPrinted>
  <dcterms:created xsi:type="dcterms:W3CDTF">2025-04-10T11:31:00Z</dcterms:created>
  <dcterms:modified xsi:type="dcterms:W3CDTF">2025-05-07T09:47:00Z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